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4B2BE" w14:textId="46557066" w:rsidR="00165796" w:rsidRDefault="00165796" w:rsidP="00165796">
      <w:pPr>
        <w:spacing w:line="360" w:lineRule="auto"/>
        <w:rPr>
          <w:b/>
          <w:szCs w:val="24"/>
          <w:lang w:val="hr-HR"/>
        </w:rPr>
      </w:pPr>
      <w:bookmarkStart w:id="0" w:name="_Hlk117499527"/>
      <w:r>
        <w:rPr>
          <w:noProof/>
        </w:rPr>
        <w:drawing>
          <wp:inline distT="0" distB="0" distL="0" distR="0" wp14:anchorId="799CE406" wp14:editId="75512DC2">
            <wp:extent cx="1008380" cy="1008380"/>
            <wp:effectExtent l="0" t="0" r="1270" b="1270"/>
            <wp:docPr id="41043958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9E08A" w14:textId="77777777" w:rsidR="00165796" w:rsidRPr="00B232DB" w:rsidRDefault="00165796" w:rsidP="00165796">
      <w:pPr>
        <w:spacing w:line="360" w:lineRule="auto"/>
        <w:rPr>
          <w:b/>
          <w:szCs w:val="24"/>
          <w:lang w:val="hr-HR"/>
        </w:rPr>
      </w:pPr>
      <w:r w:rsidRPr="00B232DB">
        <w:rPr>
          <w:b/>
          <w:szCs w:val="24"/>
          <w:lang w:val="hr-HR"/>
        </w:rPr>
        <w:t>TURISTIČKA ZAJEDNICA</w:t>
      </w:r>
    </w:p>
    <w:p w14:paraId="1217ECD8" w14:textId="77777777" w:rsidR="00165796" w:rsidRPr="00B232DB" w:rsidRDefault="00165796" w:rsidP="00165796">
      <w:pPr>
        <w:spacing w:line="360" w:lineRule="auto"/>
        <w:rPr>
          <w:b/>
          <w:szCs w:val="24"/>
          <w:lang w:val="hr-HR"/>
        </w:rPr>
      </w:pPr>
      <w:r w:rsidRPr="00B232DB">
        <w:rPr>
          <w:b/>
          <w:szCs w:val="24"/>
          <w:lang w:val="hr-HR"/>
        </w:rPr>
        <w:t>PODRUČJA NOVIGRADSKO MORE</w:t>
      </w:r>
    </w:p>
    <w:p w14:paraId="3AE5E4B9" w14:textId="77777777" w:rsidR="00165796" w:rsidRPr="00B232DB" w:rsidRDefault="00165796" w:rsidP="00165796">
      <w:pPr>
        <w:spacing w:line="360" w:lineRule="auto"/>
        <w:rPr>
          <w:b/>
          <w:szCs w:val="24"/>
          <w:lang w:val="hr-HR"/>
        </w:rPr>
      </w:pPr>
      <w:r w:rsidRPr="00B232DB">
        <w:rPr>
          <w:b/>
          <w:szCs w:val="24"/>
          <w:lang w:val="hr-HR"/>
        </w:rPr>
        <w:t>Nikole Tavelića 11</w:t>
      </w:r>
    </w:p>
    <w:p w14:paraId="20846746" w14:textId="77777777" w:rsidR="00165796" w:rsidRPr="00B232DB" w:rsidRDefault="00165796" w:rsidP="00165796">
      <w:pPr>
        <w:spacing w:line="360" w:lineRule="auto"/>
        <w:rPr>
          <w:b/>
          <w:szCs w:val="24"/>
          <w:lang w:val="hr-HR"/>
        </w:rPr>
      </w:pPr>
      <w:r w:rsidRPr="00B232DB">
        <w:rPr>
          <w:b/>
          <w:szCs w:val="24"/>
          <w:lang w:val="hr-HR"/>
        </w:rPr>
        <w:t>23242 Posedarje</w:t>
      </w:r>
    </w:p>
    <w:p w14:paraId="127AA8A5" w14:textId="77777777" w:rsidR="00165796" w:rsidRPr="00B232DB" w:rsidRDefault="00165796" w:rsidP="00165796">
      <w:pPr>
        <w:spacing w:line="360" w:lineRule="auto"/>
        <w:rPr>
          <w:b/>
          <w:szCs w:val="24"/>
          <w:lang w:val="hr-HR"/>
        </w:rPr>
      </w:pPr>
      <w:r w:rsidRPr="00B232DB">
        <w:rPr>
          <w:b/>
          <w:szCs w:val="24"/>
          <w:lang w:val="hr-HR"/>
        </w:rPr>
        <w:t>Tel.: +385 (0) 23 266 742</w:t>
      </w:r>
    </w:p>
    <w:p w14:paraId="06A48EF9" w14:textId="77777777" w:rsidR="00165796" w:rsidRPr="00B232DB" w:rsidRDefault="00165796" w:rsidP="00165796">
      <w:pPr>
        <w:spacing w:line="360" w:lineRule="auto"/>
        <w:rPr>
          <w:b/>
          <w:szCs w:val="24"/>
          <w:lang w:val="hr-HR"/>
        </w:rPr>
      </w:pPr>
      <w:r w:rsidRPr="00B232DB">
        <w:rPr>
          <w:b/>
          <w:szCs w:val="24"/>
          <w:lang w:val="hr-HR"/>
        </w:rPr>
        <w:t xml:space="preserve">E-mail: </w:t>
      </w:r>
      <w:hyperlink r:id="rId8" w:history="1">
        <w:r w:rsidRPr="00B232DB">
          <w:rPr>
            <w:rStyle w:val="Hiperveza"/>
            <w:rFonts w:eastAsiaTheme="majorEastAsia"/>
            <w:b/>
            <w:szCs w:val="24"/>
            <w:lang w:val="hr-HR"/>
          </w:rPr>
          <w:t>info@tznm.hr</w:t>
        </w:r>
      </w:hyperlink>
    </w:p>
    <w:p w14:paraId="720D8F71" w14:textId="3FD72010" w:rsidR="00165796" w:rsidRDefault="00165796" w:rsidP="00165796">
      <w:pPr>
        <w:spacing w:line="360" w:lineRule="auto"/>
        <w:rPr>
          <w:szCs w:val="24"/>
          <w:lang w:val="hr-HR"/>
        </w:rPr>
      </w:pPr>
      <w:r>
        <w:rPr>
          <w:szCs w:val="24"/>
          <w:lang w:val="hr-HR"/>
        </w:rPr>
        <w:t>UR.BROJ: 82-01/2025</w:t>
      </w:r>
    </w:p>
    <w:p w14:paraId="0D44C99B" w14:textId="7038F73B" w:rsidR="00165796" w:rsidRDefault="00165796" w:rsidP="00165796">
      <w:pPr>
        <w:spacing w:line="360" w:lineRule="auto"/>
        <w:rPr>
          <w:lang w:val="hr-HR"/>
        </w:rPr>
      </w:pPr>
      <w:r>
        <w:rPr>
          <w:lang w:val="hr-HR"/>
        </w:rPr>
        <w:t>Posedarje, 27.listopada 202</w:t>
      </w:r>
      <w:r w:rsidR="003845CB">
        <w:rPr>
          <w:lang w:val="hr-HR"/>
        </w:rPr>
        <w:t>5</w:t>
      </w:r>
      <w:r>
        <w:rPr>
          <w:lang w:val="hr-HR"/>
        </w:rPr>
        <w:t>.g</w:t>
      </w:r>
    </w:p>
    <w:p w14:paraId="22F6F3FC" w14:textId="77777777" w:rsidR="00165796" w:rsidRDefault="00165796" w:rsidP="00165796">
      <w:pPr>
        <w:spacing w:line="360" w:lineRule="auto"/>
        <w:rPr>
          <w:lang w:val="hr-HR"/>
        </w:rPr>
      </w:pPr>
    </w:p>
    <w:p w14:paraId="76FAD89E" w14:textId="77777777" w:rsidR="00165796" w:rsidRDefault="00165796" w:rsidP="00165796">
      <w:pPr>
        <w:spacing w:line="360" w:lineRule="auto"/>
        <w:rPr>
          <w:lang w:val="hr-HR"/>
        </w:rPr>
      </w:pPr>
    </w:p>
    <w:p w14:paraId="10552FF2" w14:textId="77777777" w:rsidR="00165796" w:rsidRDefault="00165796" w:rsidP="00165796">
      <w:pPr>
        <w:spacing w:line="360" w:lineRule="auto"/>
        <w:rPr>
          <w:lang w:val="hr-HR"/>
        </w:rPr>
      </w:pPr>
    </w:p>
    <w:bookmarkEnd w:id="0"/>
    <w:p w14:paraId="2F1D04D9" w14:textId="77777777" w:rsidR="00165796" w:rsidRDefault="00165796" w:rsidP="00165796">
      <w:pPr>
        <w:spacing w:line="360" w:lineRule="auto"/>
        <w:jc w:val="right"/>
        <w:rPr>
          <w:b/>
          <w:szCs w:val="24"/>
          <w:lang w:val="hr-HR"/>
        </w:rPr>
      </w:pPr>
      <w:r>
        <w:rPr>
          <w:b/>
          <w:szCs w:val="24"/>
          <w:lang w:val="hr-HR"/>
        </w:rPr>
        <w:t>Turistička zajednica Zadarske županije</w:t>
      </w:r>
    </w:p>
    <w:p w14:paraId="074FB993" w14:textId="77777777" w:rsidR="00165796" w:rsidRDefault="00165796" w:rsidP="00165796">
      <w:pPr>
        <w:spacing w:line="360" w:lineRule="auto"/>
        <w:jc w:val="right"/>
        <w:rPr>
          <w:szCs w:val="24"/>
          <w:lang w:val="hr-HR"/>
        </w:rPr>
      </w:pPr>
      <w:r>
        <w:rPr>
          <w:szCs w:val="24"/>
          <w:lang w:val="hr-HR"/>
        </w:rPr>
        <w:t xml:space="preserve">Jurja </w:t>
      </w:r>
      <w:proofErr w:type="spellStart"/>
      <w:r>
        <w:rPr>
          <w:szCs w:val="24"/>
          <w:lang w:val="hr-HR"/>
        </w:rPr>
        <w:t>Barakovića</w:t>
      </w:r>
      <w:proofErr w:type="spellEnd"/>
      <w:r>
        <w:rPr>
          <w:szCs w:val="24"/>
          <w:lang w:val="hr-HR"/>
        </w:rPr>
        <w:t xml:space="preserve"> 5</w:t>
      </w:r>
    </w:p>
    <w:p w14:paraId="188EED7C" w14:textId="77777777" w:rsidR="00165796" w:rsidRDefault="00165796" w:rsidP="00165796">
      <w:pPr>
        <w:spacing w:line="360" w:lineRule="auto"/>
        <w:jc w:val="right"/>
        <w:rPr>
          <w:szCs w:val="24"/>
          <w:lang w:val="hr-HR"/>
        </w:rPr>
      </w:pPr>
      <w:r>
        <w:rPr>
          <w:szCs w:val="24"/>
          <w:lang w:val="hr-HR"/>
        </w:rPr>
        <w:t>23000 Zadar</w:t>
      </w:r>
    </w:p>
    <w:p w14:paraId="3E39608D" w14:textId="77777777" w:rsidR="00165796" w:rsidRDefault="00165796" w:rsidP="00165796">
      <w:pPr>
        <w:spacing w:line="360" w:lineRule="auto"/>
        <w:rPr>
          <w:szCs w:val="24"/>
          <w:lang w:val="hr-HR"/>
        </w:rPr>
      </w:pPr>
    </w:p>
    <w:p w14:paraId="600EC094" w14:textId="12EDC1D8" w:rsidR="00165796" w:rsidRDefault="00165796" w:rsidP="00165796">
      <w:pPr>
        <w:spacing w:line="360" w:lineRule="auto"/>
      </w:pPr>
      <w:r>
        <w:rPr>
          <w:b/>
          <w:szCs w:val="24"/>
          <w:lang w:val="hr-HR"/>
        </w:rPr>
        <w:t xml:space="preserve">Predmet: Izvješće o realizaciji projekta – </w:t>
      </w:r>
      <w:r>
        <w:t>„</w:t>
      </w:r>
      <w:r>
        <w:rPr>
          <w:szCs w:val="24"/>
          <w:lang w:val="hr-HR"/>
        </w:rPr>
        <w:t xml:space="preserve">Označavanje </w:t>
      </w:r>
      <w:proofErr w:type="spellStart"/>
      <w:r>
        <w:rPr>
          <w:szCs w:val="24"/>
          <w:lang w:val="hr-HR"/>
        </w:rPr>
        <w:t>cikloturističkih</w:t>
      </w:r>
      <w:proofErr w:type="spellEnd"/>
      <w:r>
        <w:rPr>
          <w:szCs w:val="24"/>
          <w:lang w:val="hr-HR"/>
        </w:rPr>
        <w:t xml:space="preserve"> ruta na području TZP Novigradsko more </w:t>
      </w:r>
      <w:r>
        <w:t>“</w:t>
      </w:r>
    </w:p>
    <w:p w14:paraId="10B26F65" w14:textId="77777777" w:rsidR="00427E3E" w:rsidRPr="00427E3E" w:rsidRDefault="00427E3E" w:rsidP="00165796">
      <w:pPr>
        <w:spacing w:line="360" w:lineRule="auto"/>
      </w:pPr>
    </w:p>
    <w:p w14:paraId="30FEE74D" w14:textId="77777777" w:rsidR="00165796" w:rsidRDefault="00165796" w:rsidP="00165796">
      <w:pPr>
        <w:tabs>
          <w:tab w:val="left" w:pos="1320"/>
        </w:tabs>
        <w:rPr>
          <w:szCs w:val="24"/>
        </w:rPr>
      </w:pPr>
      <w:proofErr w:type="spellStart"/>
      <w:r>
        <w:rPr>
          <w:szCs w:val="24"/>
        </w:rPr>
        <w:t>Poštovani</w:t>
      </w:r>
      <w:proofErr w:type="spellEnd"/>
      <w:r>
        <w:rPr>
          <w:szCs w:val="24"/>
        </w:rPr>
        <w:t>,</w:t>
      </w:r>
    </w:p>
    <w:p w14:paraId="41940BC9" w14:textId="62DE4B91" w:rsidR="00427E3E" w:rsidRPr="00427E3E" w:rsidRDefault="00165796" w:rsidP="00427E3E">
      <w:pPr>
        <w:spacing w:line="360" w:lineRule="auto"/>
        <w:jc w:val="both"/>
        <w:textAlignment w:val="baseline"/>
        <w:rPr>
          <w:szCs w:val="24"/>
          <w:lang w:val="hr-HR"/>
        </w:rPr>
      </w:pPr>
      <w:proofErr w:type="spellStart"/>
      <w:r>
        <w:rPr>
          <w:szCs w:val="24"/>
        </w:rPr>
        <w:t>temeljem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prijave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Javni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natječaj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dodjelu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sredstava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projekte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lokalnih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turističkih</w:t>
      </w:r>
      <w:proofErr w:type="spellEnd"/>
      <w:r>
        <w:rPr>
          <w:szCs w:val="24"/>
        </w:rPr>
        <w:t xml:space="preserve"> zajednica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turistički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nedovoljno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razvijenom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području</w:t>
      </w:r>
      <w:proofErr w:type="spellEnd"/>
      <w:r>
        <w:rPr>
          <w:szCs w:val="24"/>
        </w:rPr>
        <w:t xml:space="preserve"> i </w:t>
      </w:r>
      <w:proofErr w:type="spellStart"/>
      <w:r>
        <w:rPr>
          <w:szCs w:val="24"/>
        </w:rPr>
        <w:t>kontinentu</w:t>
      </w:r>
      <w:proofErr w:type="spellEnd"/>
      <w:r>
        <w:rPr>
          <w:szCs w:val="24"/>
        </w:rPr>
        <w:t xml:space="preserve"> u 2025.g. </w:t>
      </w:r>
      <w:proofErr w:type="spellStart"/>
      <w:r>
        <w:rPr>
          <w:szCs w:val="24"/>
        </w:rPr>
        <w:t>iz</w:t>
      </w:r>
      <w:proofErr w:type="spellEnd"/>
      <w:r>
        <w:rPr>
          <w:szCs w:val="24"/>
        </w:rPr>
        <w:t xml:space="preserve"> Fonda za </w:t>
      </w:r>
      <w:proofErr w:type="spellStart"/>
      <w:r>
        <w:rPr>
          <w:szCs w:val="24"/>
        </w:rPr>
        <w:t>turistički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nedovoljno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razvijena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područja</w:t>
      </w:r>
      <w:proofErr w:type="spellEnd"/>
      <w:r>
        <w:rPr>
          <w:szCs w:val="24"/>
        </w:rPr>
        <w:t xml:space="preserve"> i </w:t>
      </w:r>
      <w:proofErr w:type="spellStart"/>
      <w:r>
        <w:rPr>
          <w:szCs w:val="24"/>
        </w:rPr>
        <w:t>kontinent</w:t>
      </w:r>
      <w:proofErr w:type="spellEnd"/>
      <w:r>
        <w:rPr>
          <w:szCs w:val="24"/>
        </w:rPr>
        <w:t xml:space="preserve">, TZP Novigradsko more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odobrena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ukupna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sredstva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iznosu</w:t>
      </w:r>
      <w:proofErr w:type="spellEnd"/>
      <w:r>
        <w:rPr>
          <w:szCs w:val="24"/>
        </w:rPr>
        <w:t xml:space="preserve"> </w:t>
      </w:r>
      <w:r>
        <w:rPr>
          <w:b/>
          <w:bCs/>
          <w:szCs w:val="24"/>
        </w:rPr>
        <w:t xml:space="preserve">od 27.960,00 </w:t>
      </w:r>
      <w:proofErr w:type="spellStart"/>
      <w:r>
        <w:rPr>
          <w:szCs w:val="24"/>
        </w:rPr>
        <w:t>eura</w:t>
      </w:r>
      <w:proofErr w:type="spellEnd"/>
      <w:r>
        <w:rPr>
          <w:szCs w:val="24"/>
        </w:rPr>
        <w:t xml:space="preserve"> za </w:t>
      </w:r>
      <w:proofErr w:type="spellStart"/>
      <w:proofErr w:type="gramStart"/>
      <w:r>
        <w:rPr>
          <w:szCs w:val="24"/>
        </w:rPr>
        <w:t>projekt</w:t>
      </w:r>
      <w:proofErr w:type="spellEnd"/>
      <w:r>
        <w:rPr>
          <w:szCs w:val="24"/>
        </w:rPr>
        <w:t xml:space="preserve">  „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Označavanje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cikloturističkih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ruta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području</w:t>
      </w:r>
      <w:proofErr w:type="spellEnd"/>
      <w:r>
        <w:rPr>
          <w:szCs w:val="24"/>
        </w:rPr>
        <w:t xml:space="preserve"> TZP Novigradsko </w:t>
      </w:r>
      <w:proofErr w:type="gramStart"/>
      <w:r>
        <w:rPr>
          <w:szCs w:val="24"/>
        </w:rPr>
        <w:t>more“ za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koja</w:t>
      </w:r>
      <w:proofErr w:type="spellEnd"/>
      <w:r>
        <w:rPr>
          <w:szCs w:val="24"/>
        </w:rPr>
        <w:t xml:space="preserve"> je dana 06. </w:t>
      </w:r>
      <w:proofErr w:type="spellStart"/>
      <w:r>
        <w:rPr>
          <w:szCs w:val="24"/>
        </w:rPr>
        <w:t>svibnja</w:t>
      </w:r>
      <w:proofErr w:type="spellEnd"/>
      <w:r>
        <w:rPr>
          <w:szCs w:val="24"/>
        </w:rPr>
        <w:t xml:space="preserve"> 2025.g. </w:t>
      </w:r>
      <w:proofErr w:type="spellStart"/>
      <w:r>
        <w:rPr>
          <w:szCs w:val="24"/>
        </w:rPr>
        <w:t>potpisan</w:t>
      </w:r>
      <w:proofErr w:type="spellEnd"/>
      <w:r>
        <w:rPr>
          <w:szCs w:val="24"/>
        </w:rPr>
        <w:t xml:space="preserve"> </w:t>
      </w:r>
      <w:proofErr w:type="spellStart"/>
      <w:r w:rsidR="003845CB">
        <w:rPr>
          <w:szCs w:val="24"/>
        </w:rPr>
        <w:t>U</w:t>
      </w:r>
      <w:r>
        <w:rPr>
          <w:szCs w:val="24"/>
        </w:rPr>
        <w:t>govor</w:t>
      </w:r>
      <w:proofErr w:type="spellEnd"/>
      <w:r>
        <w:rPr>
          <w:szCs w:val="24"/>
        </w:rPr>
        <w:t xml:space="preserve"> o </w:t>
      </w:r>
      <w:proofErr w:type="spellStart"/>
      <w:r>
        <w:rPr>
          <w:szCs w:val="24"/>
        </w:rPr>
        <w:t>dodjeli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sredstava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</w:t>
      </w:r>
      <w:proofErr w:type="spellEnd"/>
      <w:r>
        <w:rPr>
          <w:szCs w:val="24"/>
        </w:rPr>
        <w:t xml:space="preserve"> Fonda za </w:t>
      </w:r>
      <w:proofErr w:type="spellStart"/>
      <w:r>
        <w:rPr>
          <w:szCs w:val="24"/>
        </w:rPr>
        <w:t>turistički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nedovoljno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razvijena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područja</w:t>
      </w:r>
      <w:proofErr w:type="spellEnd"/>
      <w:r>
        <w:rPr>
          <w:szCs w:val="24"/>
        </w:rPr>
        <w:t xml:space="preserve"> i </w:t>
      </w:r>
      <w:proofErr w:type="spellStart"/>
      <w:r>
        <w:rPr>
          <w:szCs w:val="24"/>
        </w:rPr>
        <w:t>kontinent</w:t>
      </w:r>
      <w:proofErr w:type="spellEnd"/>
      <w:r>
        <w:rPr>
          <w:szCs w:val="24"/>
        </w:rPr>
        <w:t>, Ur.br: 48-13/</w:t>
      </w:r>
      <w:proofErr w:type="gramStart"/>
      <w:r>
        <w:rPr>
          <w:szCs w:val="24"/>
        </w:rPr>
        <w:t>2</w:t>
      </w:r>
      <w:r w:rsidR="003845CB">
        <w:rPr>
          <w:szCs w:val="24"/>
        </w:rPr>
        <w:t xml:space="preserve">, </w:t>
      </w:r>
      <w:r w:rsidR="00427E3E">
        <w:rPr>
          <w:szCs w:val="24"/>
        </w:rPr>
        <w:t xml:space="preserve"> </w:t>
      </w:r>
      <w:r w:rsidR="00427E3E" w:rsidRPr="00427E3E">
        <w:rPr>
          <w:szCs w:val="24"/>
          <w:lang w:val="hr-HR"/>
        </w:rPr>
        <w:t>te</w:t>
      </w:r>
      <w:proofErr w:type="gramEnd"/>
      <w:r w:rsidR="00427E3E" w:rsidRPr="00427E3E">
        <w:rPr>
          <w:szCs w:val="24"/>
          <w:lang w:val="hr-HR"/>
        </w:rPr>
        <w:t xml:space="preserve"> je projekt u potpunosti realiziran.</w:t>
      </w:r>
    </w:p>
    <w:p w14:paraId="6794FDC7" w14:textId="77777777" w:rsidR="00427E3E" w:rsidRPr="00427E3E" w:rsidRDefault="00427E3E" w:rsidP="00427E3E">
      <w:pPr>
        <w:spacing w:line="360" w:lineRule="auto"/>
        <w:jc w:val="both"/>
        <w:textAlignment w:val="baseline"/>
        <w:rPr>
          <w:szCs w:val="24"/>
          <w:lang w:val="hr-HR"/>
        </w:rPr>
      </w:pPr>
      <w:r w:rsidRPr="00427E3E">
        <w:rPr>
          <w:szCs w:val="24"/>
          <w:lang w:val="hr-HR"/>
        </w:rPr>
        <w:t>U nastavku donosimo tekst o realizaciji na hrvatskom i engleskom jeziku.</w:t>
      </w:r>
    </w:p>
    <w:p w14:paraId="113AAC54" w14:textId="59D89A60" w:rsidR="00165796" w:rsidRDefault="00165796" w:rsidP="00165796">
      <w:pPr>
        <w:tabs>
          <w:tab w:val="left" w:pos="1320"/>
        </w:tabs>
        <w:jc w:val="both"/>
        <w:rPr>
          <w:szCs w:val="24"/>
        </w:rPr>
      </w:pPr>
    </w:p>
    <w:p w14:paraId="12F1BF67" w14:textId="77777777" w:rsidR="00165796" w:rsidRDefault="00165796" w:rsidP="00165796"/>
    <w:p w14:paraId="5CD8BEFD" w14:textId="77777777" w:rsidR="00165796" w:rsidRDefault="00165796" w:rsidP="00165796"/>
    <w:p w14:paraId="161D4632" w14:textId="612A532C" w:rsidR="00165796" w:rsidRDefault="00165796" w:rsidP="00165796">
      <w:pPr>
        <w:rPr>
          <w:b/>
          <w:bCs/>
        </w:rPr>
      </w:pPr>
      <w:proofErr w:type="spellStart"/>
      <w:r w:rsidRPr="00427E3E">
        <w:rPr>
          <w:b/>
          <w:bCs/>
        </w:rPr>
        <w:t>Realizacija</w:t>
      </w:r>
      <w:proofErr w:type="spellEnd"/>
      <w:r w:rsidRPr="00427E3E">
        <w:rPr>
          <w:b/>
          <w:bCs/>
        </w:rPr>
        <w:t xml:space="preserve"> </w:t>
      </w:r>
      <w:proofErr w:type="spellStart"/>
      <w:r w:rsidRPr="00427E3E">
        <w:rPr>
          <w:b/>
          <w:bCs/>
        </w:rPr>
        <w:t>projekta</w:t>
      </w:r>
      <w:proofErr w:type="spellEnd"/>
      <w:r w:rsidRPr="00427E3E">
        <w:rPr>
          <w:b/>
          <w:bCs/>
        </w:rPr>
        <w:t xml:space="preserve"> </w:t>
      </w:r>
      <w:r w:rsidR="00427E3E" w:rsidRPr="00427E3E">
        <w:rPr>
          <w:b/>
          <w:bCs/>
        </w:rPr>
        <w:t>/</w:t>
      </w:r>
      <w:r w:rsidRPr="00427E3E">
        <w:rPr>
          <w:b/>
          <w:bCs/>
        </w:rPr>
        <w:t xml:space="preserve"> </w:t>
      </w:r>
      <w:proofErr w:type="spellStart"/>
      <w:proofErr w:type="gramStart"/>
      <w:r w:rsidR="00427E3E" w:rsidRPr="00427E3E">
        <w:rPr>
          <w:b/>
          <w:bCs/>
        </w:rPr>
        <w:t>hrvatski</w:t>
      </w:r>
      <w:proofErr w:type="spellEnd"/>
      <w:r w:rsidR="00427E3E" w:rsidRPr="00427E3E">
        <w:rPr>
          <w:b/>
          <w:bCs/>
        </w:rPr>
        <w:t xml:space="preserve"> </w:t>
      </w:r>
      <w:r w:rsidRPr="00427E3E">
        <w:rPr>
          <w:b/>
          <w:bCs/>
        </w:rPr>
        <w:t xml:space="preserve"> </w:t>
      </w:r>
      <w:proofErr w:type="spellStart"/>
      <w:r w:rsidRPr="00427E3E">
        <w:rPr>
          <w:b/>
          <w:bCs/>
        </w:rPr>
        <w:t>jezi</w:t>
      </w:r>
      <w:r w:rsidR="00427E3E" w:rsidRPr="00427E3E">
        <w:rPr>
          <w:b/>
          <w:bCs/>
        </w:rPr>
        <w:t>k</w:t>
      </w:r>
      <w:proofErr w:type="spellEnd"/>
      <w:proofErr w:type="gramEnd"/>
      <w:r w:rsidRPr="00427E3E">
        <w:rPr>
          <w:b/>
          <w:bCs/>
        </w:rPr>
        <w:t xml:space="preserve">: </w:t>
      </w:r>
    </w:p>
    <w:p w14:paraId="4EAAD489" w14:textId="77777777" w:rsidR="003845CB" w:rsidRDefault="003845CB" w:rsidP="00165796">
      <w:pPr>
        <w:rPr>
          <w:b/>
          <w:bCs/>
        </w:rPr>
      </w:pPr>
    </w:p>
    <w:p w14:paraId="7C54208D" w14:textId="77777777" w:rsidR="003845CB" w:rsidRDefault="003845CB" w:rsidP="00165796">
      <w:pPr>
        <w:rPr>
          <w:b/>
          <w:bCs/>
        </w:rPr>
      </w:pPr>
    </w:p>
    <w:p w14:paraId="54F26657" w14:textId="77777777" w:rsidR="003845CB" w:rsidRPr="00427E3E" w:rsidRDefault="003845CB" w:rsidP="00165796">
      <w:pPr>
        <w:rPr>
          <w:b/>
          <w:bCs/>
        </w:rPr>
      </w:pPr>
    </w:p>
    <w:p w14:paraId="62FDE4DD" w14:textId="77777777" w:rsidR="00427E3E" w:rsidRDefault="00427E3E" w:rsidP="003845CB">
      <w:pPr>
        <w:spacing w:line="360" w:lineRule="auto"/>
        <w:jc w:val="both"/>
      </w:pPr>
      <w:bookmarkStart w:id="1" w:name="_Hlk212557214"/>
      <w:r>
        <w:t xml:space="preserve">Projekt </w:t>
      </w:r>
      <w:proofErr w:type="spellStart"/>
      <w:r>
        <w:t>označavanja</w:t>
      </w:r>
      <w:proofErr w:type="spellEnd"/>
      <w:r>
        <w:t xml:space="preserve"> </w:t>
      </w:r>
      <w:proofErr w:type="spellStart"/>
      <w:r>
        <w:t>cikloturističkih</w:t>
      </w:r>
      <w:proofErr w:type="spellEnd"/>
      <w:r>
        <w:t xml:space="preserve"> </w:t>
      </w:r>
      <w:proofErr w:type="spellStart"/>
      <w:r>
        <w:t>ruta</w:t>
      </w:r>
      <w:proofErr w:type="spellEnd"/>
      <w:r>
        <w:t xml:space="preserve"> </w:t>
      </w:r>
      <w:proofErr w:type="spellStart"/>
      <w:r>
        <w:t>uspješno</w:t>
      </w:r>
      <w:proofErr w:type="spellEnd"/>
      <w:r>
        <w:t xml:space="preserve"> je </w:t>
      </w:r>
      <w:proofErr w:type="spellStart"/>
      <w:r>
        <w:t>doprinio</w:t>
      </w:r>
      <w:proofErr w:type="spellEnd"/>
      <w:r>
        <w:t xml:space="preserve"> </w:t>
      </w:r>
      <w:proofErr w:type="spellStart"/>
      <w:r>
        <w:t>boljoj</w:t>
      </w:r>
      <w:proofErr w:type="spellEnd"/>
      <w:r>
        <w:t xml:space="preserve"> </w:t>
      </w:r>
      <w:proofErr w:type="spellStart"/>
      <w:r>
        <w:t>uređenosti</w:t>
      </w:r>
      <w:proofErr w:type="spellEnd"/>
      <w:r>
        <w:t xml:space="preserve"> i </w:t>
      </w:r>
      <w:proofErr w:type="spellStart"/>
      <w:r>
        <w:t>povezanosti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 TZP Novigradsko more. </w:t>
      </w:r>
      <w:proofErr w:type="spellStart"/>
      <w:r>
        <w:t>Označene</w:t>
      </w:r>
      <w:proofErr w:type="spellEnd"/>
      <w:r>
        <w:t xml:space="preserve"> </w:t>
      </w:r>
      <w:proofErr w:type="spellStart"/>
      <w:r>
        <w:t>rute</w:t>
      </w:r>
      <w:proofErr w:type="spellEnd"/>
      <w:r>
        <w:t xml:space="preserve"> </w:t>
      </w:r>
      <w:proofErr w:type="spellStart"/>
      <w:r>
        <w:t>povezuju</w:t>
      </w:r>
      <w:proofErr w:type="spellEnd"/>
      <w:r>
        <w:t xml:space="preserve"> </w:t>
      </w:r>
      <w:proofErr w:type="spellStart"/>
      <w:r>
        <w:t>lokalitete</w:t>
      </w:r>
      <w:proofErr w:type="spellEnd"/>
      <w:r>
        <w:t xml:space="preserve"> </w:t>
      </w:r>
      <w:proofErr w:type="spellStart"/>
      <w:r>
        <w:t>Poličnika</w:t>
      </w:r>
      <w:proofErr w:type="spellEnd"/>
      <w:r>
        <w:t xml:space="preserve">, </w:t>
      </w:r>
      <w:proofErr w:type="spellStart"/>
      <w:r>
        <w:t>Posedarja</w:t>
      </w:r>
      <w:proofErr w:type="spellEnd"/>
      <w:r>
        <w:t xml:space="preserve"> i </w:t>
      </w:r>
      <w:proofErr w:type="spellStart"/>
      <w:r>
        <w:t>Novigrada</w:t>
      </w:r>
      <w:proofErr w:type="spellEnd"/>
      <w:r>
        <w:t xml:space="preserve"> u </w:t>
      </w:r>
      <w:proofErr w:type="spellStart"/>
      <w:r>
        <w:t>funkcionalnu</w:t>
      </w:r>
      <w:proofErr w:type="spellEnd"/>
      <w:r>
        <w:t xml:space="preserve"> </w:t>
      </w:r>
      <w:proofErr w:type="spellStart"/>
      <w:r>
        <w:t>mrežu</w:t>
      </w:r>
      <w:proofErr w:type="spellEnd"/>
      <w:r>
        <w:t xml:space="preserve"> </w:t>
      </w:r>
      <w:proofErr w:type="spellStart"/>
      <w:r>
        <w:t>cikloturističkih</w:t>
      </w:r>
      <w:proofErr w:type="spellEnd"/>
      <w:r>
        <w:t xml:space="preserve"> </w:t>
      </w:r>
      <w:proofErr w:type="spellStart"/>
      <w:r>
        <w:t>pravaca</w:t>
      </w:r>
      <w:proofErr w:type="spellEnd"/>
      <w:r>
        <w:t xml:space="preserve"> koji </w:t>
      </w:r>
      <w:proofErr w:type="spellStart"/>
      <w:r>
        <w:t>potiču</w:t>
      </w:r>
      <w:proofErr w:type="spellEnd"/>
      <w:r>
        <w:t xml:space="preserve"> </w:t>
      </w:r>
      <w:proofErr w:type="spellStart"/>
      <w:r>
        <w:t>aktivan</w:t>
      </w:r>
      <w:proofErr w:type="spellEnd"/>
      <w:r>
        <w:t xml:space="preserve"> </w:t>
      </w:r>
      <w:proofErr w:type="spellStart"/>
      <w:r>
        <w:t>odmor</w:t>
      </w:r>
      <w:proofErr w:type="spellEnd"/>
      <w:r>
        <w:t xml:space="preserve">, </w:t>
      </w:r>
      <w:proofErr w:type="spellStart"/>
      <w:r>
        <w:t>boravak</w:t>
      </w:r>
      <w:proofErr w:type="spellEnd"/>
      <w:r>
        <w:t xml:space="preserve"> u </w:t>
      </w:r>
      <w:proofErr w:type="spellStart"/>
      <w:r>
        <w:t>prirodi</w:t>
      </w:r>
      <w:proofErr w:type="spellEnd"/>
      <w:r>
        <w:t xml:space="preserve"> i </w:t>
      </w:r>
      <w:proofErr w:type="spellStart"/>
      <w:r>
        <w:t>istraživanje</w:t>
      </w:r>
      <w:proofErr w:type="spellEnd"/>
      <w:r>
        <w:t xml:space="preserve"> </w:t>
      </w:r>
      <w:proofErr w:type="spellStart"/>
      <w:r>
        <w:t>kulturnih</w:t>
      </w:r>
      <w:proofErr w:type="spellEnd"/>
      <w:r>
        <w:t xml:space="preserve"> i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znamenitosti</w:t>
      </w:r>
      <w:proofErr w:type="spellEnd"/>
      <w:r>
        <w:t xml:space="preserve">.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jasno</w:t>
      </w:r>
      <w:proofErr w:type="spellEnd"/>
      <w:r>
        <w:t xml:space="preserve"> </w:t>
      </w:r>
      <w:proofErr w:type="spellStart"/>
      <w:r>
        <w:t>označene</w:t>
      </w:r>
      <w:proofErr w:type="spellEnd"/>
      <w:r>
        <w:t xml:space="preserve"> </w:t>
      </w:r>
      <w:proofErr w:type="spellStart"/>
      <w:r>
        <w:t>pravce</w:t>
      </w:r>
      <w:proofErr w:type="spellEnd"/>
      <w:r>
        <w:t xml:space="preserve"> </w:t>
      </w:r>
      <w:proofErr w:type="spellStart"/>
      <w:r>
        <w:t>povećava</w:t>
      </w:r>
      <w:proofErr w:type="spellEnd"/>
      <w:r>
        <w:t xml:space="preserve"> se </w:t>
      </w:r>
      <w:proofErr w:type="spellStart"/>
      <w:r>
        <w:t>sigurnost</w:t>
      </w:r>
      <w:proofErr w:type="spellEnd"/>
      <w:r>
        <w:t xml:space="preserve"> i </w:t>
      </w:r>
      <w:proofErr w:type="spellStart"/>
      <w:r>
        <w:t>doživljaj</w:t>
      </w:r>
      <w:proofErr w:type="spellEnd"/>
      <w:r>
        <w:t xml:space="preserve"> </w:t>
      </w:r>
      <w:proofErr w:type="spellStart"/>
      <w:r>
        <w:t>vožnje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istovremeno</w:t>
      </w:r>
      <w:proofErr w:type="spellEnd"/>
      <w:r>
        <w:t xml:space="preserve"> </w:t>
      </w:r>
      <w:proofErr w:type="spellStart"/>
      <w:r>
        <w:t>jača</w:t>
      </w:r>
      <w:proofErr w:type="spellEnd"/>
      <w:r>
        <w:t xml:space="preserve"> </w:t>
      </w:r>
      <w:proofErr w:type="spellStart"/>
      <w:r>
        <w:t>prepoznatljivost</w:t>
      </w:r>
      <w:proofErr w:type="spellEnd"/>
      <w:r>
        <w:t xml:space="preserve"> </w:t>
      </w:r>
      <w:proofErr w:type="spellStart"/>
      <w:r>
        <w:t>destinacije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uređene</w:t>
      </w:r>
      <w:proofErr w:type="spellEnd"/>
      <w:r>
        <w:t xml:space="preserve">, </w:t>
      </w:r>
      <w:proofErr w:type="spellStart"/>
      <w:r>
        <w:t>sigurne</w:t>
      </w:r>
      <w:proofErr w:type="spellEnd"/>
      <w:r>
        <w:t xml:space="preserve"> i </w:t>
      </w:r>
      <w:proofErr w:type="spellStart"/>
      <w:r>
        <w:t>privlačne</w:t>
      </w:r>
      <w:proofErr w:type="spellEnd"/>
      <w:r>
        <w:t xml:space="preserve"> za </w:t>
      </w:r>
      <w:proofErr w:type="spellStart"/>
      <w:r>
        <w:t>cikloturiste</w:t>
      </w:r>
      <w:proofErr w:type="spellEnd"/>
      <w:r>
        <w:t xml:space="preserve">.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nastavak</w:t>
      </w:r>
      <w:proofErr w:type="spellEnd"/>
      <w:r>
        <w:t xml:space="preserve"> </w:t>
      </w:r>
      <w:proofErr w:type="spellStart"/>
      <w:r>
        <w:t>sustavnog</w:t>
      </w:r>
      <w:proofErr w:type="spellEnd"/>
      <w:r>
        <w:t xml:space="preserve"> </w:t>
      </w:r>
      <w:proofErr w:type="spellStart"/>
      <w:r>
        <w:t>ulaganja</w:t>
      </w:r>
      <w:proofErr w:type="spellEnd"/>
      <w:r>
        <w:t xml:space="preserve"> u </w:t>
      </w:r>
      <w:proofErr w:type="spellStart"/>
      <w:r>
        <w:t>razvoj</w:t>
      </w:r>
      <w:proofErr w:type="spellEnd"/>
      <w:r>
        <w:t xml:space="preserve"> outdoor </w:t>
      </w:r>
      <w:proofErr w:type="spellStart"/>
      <w:r>
        <w:t>turizma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nadogradnju</w:t>
      </w:r>
      <w:proofErr w:type="spellEnd"/>
      <w:r>
        <w:t xml:space="preserve"> </w:t>
      </w:r>
      <w:proofErr w:type="spellStart"/>
      <w:r>
        <w:t>već</w:t>
      </w:r>
      <w:proofErr w:type="spellEnd"/>
      <w:r>
        <w:t xml:space="preserve"> </w:t>
      </w:r>
      <w:proofErr w:type="spellStart"/>
      <w:r>
        <w:t>realiziranih</w:t>
      </w:r>
      <w:proofErr w:type="spellEnd"/>
      <w:r>
        <w:t xml:space="preserve"> </w:t>
      </w:r>
      <w:proofErr w:type="spellStart"/>
      <w:r>
        <w:t>infrastrukturnih</w:t>
      </w:r>
      <w:proofErr w:type="spellEnd"/>
      <w:r>
        <w:t xml:space="preserve"> </w:t>
      </w:r>
      <w:proofErr w:type="spellStart"/>
      <w:r>
        <w:t>projekata</w:t>
      </w:r>
      <w:proofErr w:type="spellEnd"/>
      <w:r>
        <w:t xml:space="preserve"> koji </w:t>
      </w:r>
      <w:proofErr w:type="spellStart"/>
      <w:r>
        <w:t>zajedno</w:t>
      </w:r>
      <w:proofErr w:type="spellEnd"/>
      <w:r>
        <w:t xml:space="preserve"> </w:t>
      </w:r>
      <w:proofErr w:type="spellStart"/>
      <w:r>
        <w:t>oblikuju</w:t>
      </w:r>
      <w:proofErr w:type="spellEnd"/>
      <w:r>
        <w:t xml:space="preserve"> </w:t>
      </w:r>
      <w:proofErr w:type="spellStart"/>
      <w:r>
        <w:t>cjelovitu</w:t>
      </w:r>
      <w:proofErr w:type="spellEnd"/>
      <w:r>
        <w:t xml:space="preserve"> i </w:t>
      </w:r>
      <w:proofErr w:type="spellStart"/>
      <w:r>
        <w:t>kvalitetnu</w:t>
      </w:r>
      <w:proofErr w:type="spellEnd"/>
      <w:r>
        <w:t xml:space="preserve"> </w:t>
      </w:r>
      <w:proofErr w:type="spellStart"/>
      <w:r>
        <w:t>ponudu</w:t>
      </w:r>
      <w:proofErr w:type="spellEnd"/>
      <w:r>
        <w:t xml:space="preserve"> </w:t>
      </w:r>
      <w:proofErr w:type="spellStart"/>
      <w:r>
        <w:t>destinacije</w:t>
      </w:r>
      <w:proofErr w:type="spellEnd"/>
      <w:r>
        <w:t xml:space="preserve"> Novigradsko more.</w:t>
      </w:r>
    </w:p>
    <w:bookmarkEnd w:id="1"/>
    <w:p w14:paraId="6980D7C0" w14:textId="77777777" w:rsidR="00165796" w:rsidRDefault="00165796" w:rsidP="00165796"/>
    <w:p w14:paraId="6B2F1149" w14:textId="77777777" w:rsidR="00165796" w:rsidRDefault="00165796" w:rsidP="00165796"/>
    <w:p w14:paraId="0E10C083" w14:textId="77777777" w:rsidR="003845CB" w:rsidRDefault="003845CB" w:rsidP="00165796">
      <w:pPr>
        <w:rPr>
          <w:b/>
          <w:bCs/>
        </w:rPr>
      </w:pPr>
    </w:p>
    <w:p w14:paraId="6E6F3B06" w14:textId="77777777" w:rsidR="003845CB" w:rsidRDefault="003845CB" w:rsidP="00165796">
      <w:pPr>
        <w:rPr>
          <w:b/>
          <w:bCs/>
        </w:rPr>
      </w:pPr>
    </w:p>
    <w:p w14:paraId="53C6B53F" w14:textId="77777777" w:rsidR="003845CB" w:rsidRDefault="003845CB" w:rsidP="00165796">
      <w:pPr>
        <w:rPr>
          <w:b/>
          <w:bCs/>
        </w:rPr>
      </w:pPr>
    </w:p>
    <w:p w14:paraId="4A272A9C" w14:textId="77777777" w:rsidR="003845CB" w:rsidRDefault="003845CB" w:rsidP="00165796">
      <w:pPr>
        <w:rPr>
          <w:b/>
          <w:bCs/>
        </w:rPr>
      </w:pPr>
    </w:p>
    <w:p w14:paraId="4F17F13D" w14:textId="77777777" w:rsidR="003845CB" w:rsidRDefault="003845CB" w:rsidP="00165796">
      <w:pPr>
        <w:rPr>
          <w:b/>
          <w:bCs/>
        </w:rPr>
      </w:pPr>
    </w:p>
    <w:p w14:paraId="2213C963" w14:textId="5B9A7218" w:rsidR="00165796" w:rsidRPr="00427E3E" w:rsidRDefault="00165796" w:rsidP="00165796">
      <w:pPr>
        <w:rPr>
          <w:b/>
          <w:bCs/>
        </w:rPr>
      </w:pPr>
      <w:proofErr w:type="spellStart"/>
      <w:r w:rsidRPr="00427E3E">
        <w:rPr>
          <w:b/>
          <w:bCs/>
        </w:rPr>
        <w:t>Realizacija</w:t>
      </w:r>
      <w:proofErr w:type="spellEnd"/>
      <w:r w:rsidRPr="00427E3E">
        <w:rPr>
          <w:b/>
          <w:bCs/>
        </w:rPr>
        <w:t xml:space="preserve"> </w:t>
      </w:r>
      <w:proofErr w:type="spellStart"/>
      <w:r w:rsidRPr="00427E3E">
        <w:rPr>
          <w:b/>
          <w:bCs/>
        </w:rPr>
        <w:t>projekta</w:t>
      </w:r>
      <w:proofErr w:type="spellEnd"/>
      <w:r w:rsidR="00427E3E" w:rsidRPr="00427E3E">
        <w:rPr>
          <w:b/>
          <w:bCs/>
        </w:rPr>
        <w:t>/</w:t>
      </w:r>
      <w:r w:rsidRPr="00427E3E">
        <w:rPr>
          <w:b/>
          <w:bCs/>
        </w:rPr>
        <w:t xml:space="preserve"> </w:t>
      </w:r>
      <w:proofErr w:type="spellStart"/>
      <w:r w:rsidRPr="00427E3E">
        <w:rPr>
          <w:b/>
          <w:bCs/>
        </w:rPr>
        <w:t>englesk</w:t>
      </w:r>
      <w:r w:rsidR="00427E3E" w:rsidRPr="00427E3E">
        <w:rPr>
          <w:b/>
          <w:bCs/>
        </w:rPr>
        <w:t>i</w:t>
      </w:r>
      <w:proofErr w:type="spellEnd"/>
      <w:r w:rsidRPr="00427E3E">
        <w:rPr>
          <w:b/>
          <w:bCs/>
        </w:rPr>
        <w:t xml:space="preserve"> </w:t>
      </w:r>
      <w:proofErr w:type="spellStart"/>
      <w:r w:rsidRPr="00427E3E">
        <w:rPr>
          <w:b/>
          <w:bCs/>
        </w:rPr>
        <w:t>jezik</w:t>
      </w:r>
      <w:proofErr w:type="spellEnd"/>
      <w:r w:rsidRPr="00427E3E">
        <w:rPr>
          <w:b/>
          <w:bCs/>
        </w:rPr>
        <w:t>:</w:t>
      </w:r>
    </w:p>
    <w:p w14:paraId="6C21B075" w14:textId="77777777" w:rsidR="00165796" w:rsidRDefault="00165796" w:rsidP="00165796"/>
    <w:p w14:paraId="01745492" w14:textId="77777777" w:rsidR="003845CB" w:rsidRDefault="003845CB" w:rsidP="00165796"/>
    <w:p w14:paraId="156B45E3" w14:textId="77777777" w:rsidR="003845CB" w:rsidRDefault="003845CB" w:rsidP="00165796"/>
    <w:p w14:paraId="68807717" w14:textId="77777777" w:rsidR="003845CB" w:rsidRDefault="003845CB" w:rsidP="00165796"/>
    <w:p w14:paraId="637B5C02" w14:textId="77777777" w:rsidR="00165796" w:rsidRDefault="00165796" w:rsidP="00427E3E">
      <w:pPr>
        <w:jc w:val="both"/>
      </w:pPr>
    </w:p>
    <w:p w14:paraId="37305B24" w14:textId="77777777" w:rsidR="00341CB9" w:rsidRPr="00341CB9" w:rsidRDefault="00341CB9" w:rsidP="003845CB">
      <w:pPr>
        <w:pStyle w:val="StandardWeb"/>
        <w:spacing w:before="0" w:beforeAutospacing="0" w:after="0" w:afterAutospacing="0" w:line="360" w:lineRule="auto"/>
      </w:pPr>
      <w:proofErr w:type="spellStart"/>
      <w:r w:rsidRPr="00341CB9">
        <w:rPr>
          <w:rFonts w:ascii="Times New Roman" w:hAnsi="Times New Roman" w:cs="Times New Roman"/>
          <w:color w:val="000000"/>
        </w:rPr>
        <w:t>The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project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for </w:t>
      </w:r>
      <w:proofErr w:type="spellStart"/>
      <w:r w:rsidRPr="00341CB9">
        <w:rPr>
          <w:rFonts w:ascii="Times New Roman" w:hAnsi="Times New Roman" w:cs="Times New Roman"/>
          <w:color w:val="000000"/>
        </w:rPr>
        <w:t>marking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cycling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routes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has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successfully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contributed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to </w:t>
      </w:r>
      <w:proofErr w:type="spellStart"/>
      <w:r w:rsidRPr="00341CB9">
        <w:rPr>
          <w:rFonts w:ascii="Times New Roman" w:hAnsi="Times New Roman" w:cs="Times New Roman"/>
          <w:color w:val="000000"/>
        </w:rPr>
        <w:t>better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organization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and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connectivity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within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the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Region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of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the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Novigrad </w:t>
      </w:r>
      <w:proofErr w:type="spellStart"/>
      <w:r w:rsidRPr="00341CB9">
        <w:rPr>
          <w:rFonts w:ascii="Times New Roman" w:hAnsi="Times New Roman" w:cs="Times New Roman"/>
          <w:color w:val="000000"/>
        </w:rPr>
        <w:t>Sea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Tourist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Board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area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341CB9">
        <w:rPr>
          <w:rFonts w:ascii="Times New Roman" w:hAnsi="Times New Roman" w:cs="Times New Roman"/>
          <w:color w:val="000000"/>
        </w:rPr>
        <w:t>The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marked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routes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link </w:t>
      </w:r>
      <w:proofErr w:type="spellStart"/>
      <w:r w:rsidRPr="00341CB9">
        <w:rPr>
          <w:rFonts w:ascii="Times New Roman" w:hAnsi="Times New Roman" w:cs="Times New Roman"/>
          <w:color w:val="000000"/>
        </w:rPr>
        <w:t>the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localities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of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Poličnik, Posedarje, </w:t>
      </w:r>
      <w:proofErr w:type="spellStart"/>
      <w:r w:rsidRPr="00341CB9">
        <w:rPr>
          <w:rFonts w:ascii="Times New Roman" w:hAnsi="Times New Roman" w:cs="Times New Roman"/>
          <w:color w:val="000000"/>
        </w:rPr>
        <w:t>and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Novigrad </w:t>
      </w:r>
      <w:proofErr w:type="spellStart"/>
      <w:r w:rsidRPr="00341CB9">
        <w:rPr>
          <w:rFonts w:ascii="Times New Roman" w:hAnsi="Times New Roman" w:cs="Times New Roman"/>
          <w:color w:val="000000"/>
        </w:rPr>
        <w:t>into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Pr="00341CB9">
        <w:rPr>
          <w:rFonts w:ascii="Times New Roman" w:hAnsi="Times New Roman" w:cs="Times New Roman"/>
          <w:color w:val="000000"/>
        </w:rPr>
        <w:t>functional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network </w:t>
      </w:r>
      <w:proofErr w:type="spellStart"/>
      <w:r w:rsidRPr="00341CB9">
        <w:rPr>
          <w:rFonts w:ascii="Times New Roman" w:hAnsi="Times New Roman" w:cs="Times New Roman"/>
          <w:color w:val="000000"/>
        </w:rPr>
        <w:t>of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cycling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trails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that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encourage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active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holidays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, time </w:t>
      </w:r>
      <w:proofErr w:type="spellStart"/>
      <w:r w:rsidRPr="00341CB9">
        <w:rPr>
          <w:rFonts w:ascii="Times New Roman" w:hAnsi="Times New Roman" w:cs="Times New Roman"/>
          <w:color w:val="000000"/>
        </w:rPr>
        <w:t>in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nature, </w:t>
      </w:r>
      <w:proofErr w:type="spellStart"/>
      <w:r w:rsidRPr="00341CB9">
        <w:rPr>
          <w:rFonts w:ascii="Times New Roman" w:hAnsi="Times New Roman" w:cs="Times New Roman"/>
          <w:color w:val="000000"/>
        </w:rPr>
        <w:t>and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the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exploration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of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cultural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and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natural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attractions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341CB9">
        <w:rPr>
          <w:rFonts w:ascii="Times New Roman" w:hAnsi="Times New Roman" w:cs="Times New Roman"/>
          <w:color w:val="000000"/>
        </w:rPr>
        <w:t>Clearly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marked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paths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enhance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both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safety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and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the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overall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cycling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experience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41CB9">
        <w:rPr>
          <w:rFonts w:ascii="Times New Roman" w:hAnsi="Times New Roman" w:cs="Times New Roman"/>
          <w:color w:val="000000"/>
        </w:rPr>
        <w:t>while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also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strengthening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the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destination’s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reputation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as a </w:t>
      </w:r>
      <w:proofErr w:type="spellStart"/>
      <w:r w:rsidRPr="00341CB9">
        <w:rPr>
          <w:rFonts w:ascii="Times New Roman" w:hAnsi="Times New Roman" w:cs="Times New Roman"/>
          <w:color w:val="000000"/>
        </w:rPr>
        <w:t>well-organized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41CB9">
        <w:rPr>
          <w:rFonts w:ascii="Times New Roman" w:hAnsi="Times New Roman" w:cs="Times New Roman"/>
          <w:color w:val="000000"/>
        </w:rPr>
        <w:t>safe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41CB9">
        <w:rPr>
          <w:rFonts w:ascii="Times New Roman" w:hAnsi="Times New Roman" w:cs="Times New Roman"/>
          <w:color w:val="000000"/>
        </w:rPr>
        <w:t>and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attractive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location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for </w:t>
      </w:r>
      <w:proofErr w:type="spellStart"/>
      <w:r w:rsidRPr="00341CB9">
        <w:rPr>
          <w:rFonts w:ascii="Times New Roman" w:hAnsi="Times New Roman" w:cs="Times New Roman"/>
          <w:color w:val="000000"/>
        </w:rPr>
        <w:t>cyclists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341CB9">
        <w:rPr>
          <w:rFonts w:ascii="Times New Roman" w:hAnsi="Times New Roman" w:cs="Times New Roman"/>
          <w:color w:val="000000"/>
        </w:rPr>
        <w:t>This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project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represents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Pr="00341CB9">
        <w:rPr>
          <w:rFonts w:ascii="Times New Roman" w:hAnsi="Times New Roman" w:cs="Times New Roman"/>
          <w:color w:val="000000"/>
        </w:rPr>
        <w:t>continuation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of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systematic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investment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in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the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development </w:t>
      </w:r>
      <w:proofErr w:type="spellStart"/>
      <w:r w:rsidRPr="00341CB9">
        <w:rPr>
          <w:rFonts w:ascii="Times New Roman" w:hAnsi="Times New Roman" w:cs="Times New Roman"/>
          <w:color w:val="000000"/>
        </w:rPr>
        <w:t>of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outdoor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tourism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and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an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upgrade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to </w:t>
      </w:r>
      <w:proofErr w:type="spellStart"/>
      <w:r w:rsidRPr="00341CB9">
        <w:rPr>
          <w:rFonts w:ascii="Times New Roman" w:hAnsi="Times New Roman" w:cs="Times New Roman"/>
          <w:color w:val="000000"/>
        </w:rPr>
        <w:t>previously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completed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infrastructure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projects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41CB9">
        <w:rPr>
          <w:rFonts w:ascii="Times New Roman" w:hAnsi="Times New Roman" w:cs="Times New Roman"/>
          <w:color w:val="000000"/>
        </w:rPr>
        <w:t>which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together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shape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Pr="00341CB9">
        <w:rPr>
          <w:rFonts w:ascii="Times New Roman" w:hAnsi="Times New Roman" w:cs="Times New Roman"/>
          <w:color w:val="000000"/>
        </w:rPr>
        <w:t>comprehensive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and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high-quality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offer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for </w:t>
      </w:r>
      <w:proofErr w:type="spellStart"/>
      <w:r w:rsidRPr="00341CB9">
        <w:rPr>
          <w:rFonts w:ascii="Times New Roman" w:hAnsi="Times New Roman" w:cs="Times New Roman"/>
          <w:color w:val="000000"/>
        </w:rPr>
        <w:t>the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Region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of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the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Novigrad </w:t>
      </w:r>
      <w:proofErr w:type="spellStart"/>
      <w:r w:rsidRPr="00341CB9">
        <w:rPr>
          <w:rFonts w:ascii="Times New Roman" w:hAnsi="Times New Roman" w:cs="Times New Roman"/>
          <w:color w:val="000000"/>
        </w:rPr>
        <w:t>Sea</w:t>
      </w:r>
      <w:proofErr w:type="spellEnd"/>
      <w:r w:rsidRPr="00341C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1CB9">
        <w:rPr>
          <w:rFonts w:ascii="Times New Roman" w:hAnsi="Times New Roman" w:cs="Times New Roman"/>
          <w:color w:val="000000"/>
        </w:rPr>
        <w:t>destination</w:t>
      </w:r>
      <w:proofErr w:type="spellEnd"/>
      <w:r w:rsidRPr="00341CB9">
        <w:rPr>
          <w:rFonts w:ascii="Times New Roman" w:hAnsi="Times New Roman" w:cs="Times New Roman"/>
          <w:color w:val="000000"/>
        </w:rPr>
        <w:t>.</w:t>
      </w:r>
    </w:p>
    <w:p w14:paraId="5525508A" w14:textId="77777777" w:rsidR="00341CB9" w:rsidRPr="00341CB9" w:rsidRDefault="00341CB9" w:rsidP="00341CB9">
      <w:pPr>
        <w:rPr>
          <w:color w:val="000000"/>
          <w:szCs w:val="24"/>
        </w:rPr>
      </w:pPr>
    </w:p>
    <w:p w14:paraId="6947E74D" w14:textId="77777777" w:rsidR="00165796" w:rsidRPr="00341CB9" w:rsidRDefault="00165796" w:rsidP="00165796">
      <w:pPr>
        <w:rPr>
          <w:szCs w:val="24"/>
        </w:rPr>
      </w:pPr>
    </w:p>
    <w:p w14:paraId="65EC1B31" w14:textId="440616A2" w:rsidR="00B77FBF" w:rsidRDefault="00B77FBF" w:rsidP="00B77FBF">
      <w:pPr>
        <w:jc w:val="center"/>
      </w:pPr>
    </w:p>
    <w:p w14:paraId="7240E13C" w14:textId="1A4FBB9B" w:rsidR="00165796" w:rsidRDefault="00341CB9" w:rsidP="00341CB9">
      <w:pPr>
        <w:tabs>
          <w:tab w:val="left" w:pos="3304"/>
        </w:tabs>
        <w:jc w:val="center"/>
      </w:pPr>
      <w:r>
        <w:rPr>
          <w:noProof/>
        </w:rPr>
        <w:lastRenderedPageBreak/>
        <w:drawing>
          <wp:inline distT="0" distB="0" distL="0" distR="0" wp14:anchorId="464658FF" wp14:editId="06154F1D">
            <wp:extent cx="3475298" cy="5862918"/>
            <wp:effectExtent l="0" t="0" r="0" b="5080"/>
            <wp:docPr id="9744439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298" cy="5862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636EB" w14:textId="77777777" w:rsidR="00165796" w:rsidRDefault="00165796" w:rsidP="00165796"/>
    <w:p w14:paraId="50781BE6" w14:textId="77777777" w:rsidR="00165796" w:rsidRDefault="00165796" w:rsidP="00165796"/>
    <w:p w14:paraId="0465A823" w14:textId="77777777" w:rsidR="00165796" w:rsidRDefault="00165796" w:rsidP="00165796"/>
    <w:p w14:paraId="74CDEAEA" w14:textId="77777777" w:rsidR="00165796" w:rsidRDefault="00165796" w:rsidP="00165796"/>
    <w:p w14:paraId="70DE8095" w14:textId="77777777" w:rsidR="00165796" w:rsidRDefault="00165796" w:rsidP="00165796"/>
    <w:p w14:paraId="18F86E49" w14:textId="77777777" w:rsidR="00165796" w:rsidRDefault="00165796" w:rsidP="00165796"/>
    <w:p w14:paraId="0DCC1FF4" w14:textId="77777777" w:rsidR="00165796" w:rsidRDefault="00165796" w:rsidP="00165796"/>
    <w:p w14:paraId="78AE939B" w14:textId="77777777" w:rsidR="00165796" w:rsidRDefault="00165796" w:rsidP="00165796"/>
    <w:p w14:paraId="4002B232" w14:textId="77777777" w:rsidR="00B77FBF" w:rsidRDefault="00B77FBF" w:rsidP="00B77FBF">
      <w:pPr>
        <w:overflowPunct/>
        <w:autoSpaceDE/>
        <w:autoSpaceDN/>
        <w:adjustRightInd/>
        <w:spacing w:before="100" w:beforeAutospacing="1" w:after="100" w:afterAutospacing="1"/>
        <w:jc w:val="center"/>
        <w:rPr>
          <w:szCs w:val="24"/>
          <w:lang w:val="hr-HR"/>
        </w:rPr>
      </w:pPr>
    </w:p>
    <w:p w14:paraId="44828FF6" w14:textId="3263F6B5" w:rsidR="00165796" w:rsidRPr="003845CB" w:rsidRDefault="00341CB9" w:rsidP="003845CB">
      <w:pPr>
        <w:overflowPunct/>
        <w:autoSpaceDE/>
        <w:autoSpaceDN/>
        <w:adjustRightInd/>
        <w:spacing w:before="100" w:beforeAutospacing="1" w:after="100" w:afterAutospacing="1"/>
        <w:jc w:val="center"/>
        <w:rPr>
          <w:szCs w:val="24"/>
          <w:lang w:val="hr-HR"/>
        </w:rPr>
      </w:pPr>
      <w:r w:rsidRPr="00341CB9">
        <w:rPr>
          <w:noProof/>
          <w:szCs w:val="24"/>
          <w:lang w:val="hr-HR"/>
        </w:rPr>
        <w:lastRenderedPageBreak/>
        <w:drawing>
          <wp:inline distT="0" distB="0" distL="0" distR="0" wp14:anchorId="10BDB8BF" wp14:editId="3549A5B9">
            <wp:extent cx="3248800" cy="5768788"/>
            <wp:effectExtent l="0" t="0" r="8890" b="381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883" cy="5799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A5862" w14:textId="77777777" w:rsidR="00165796" w:rsidRDefault="00165796" w:rsidP="00165796"/>
    <w:p w14:paraId="48005A4E" w14:textId="77777777" w:rsidR="00165796" w:rsidRDefault="00165796" w:rsidP="00427E3E">
      <w:pPr>
        <w:jc w:val="right"/>
      </w:pPr>
    </w:p>
    <w:p w14:paraId="1885F2B8" w14:textId="77777777" w:rsidR="003845CB" w:rsidRDefault="003845CB" w:rsidP="003845CB">
      <w:pPr>
        <w:jc w:val="center"/>
        <w:rPr>
          <w:sz w:val="22"/>
          <w:lang w:val="hr-HR"/>
        </w:rPr>
      </w:pPr>
      <w:proofErr w:type="spellStart"/>
      <w:r>
        <w:t>Sredstva</w:t>
      </w:r>
      <w:proofErr w:type="spellEnd"/>
      <w:r>
        <w:t xml:space="preserve"> za </w:t>
      </w:r>
      <w:proofErr w:type="spellStart"/>
      <w:r>
        <w:t>realizaciju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osigurana</w:t>
      </w:r>
      <w:proofErr w:type="spellEnd"/>
    </w:p>
    <w:p w14:paraId="65BD3364" w14:textId="77777777" w:rsidR="003845CB" w:rsidRDefault="003845CB" w:rsidP="003845CB">
      <w:pPr>
        <w:jc w:val="center"/>
        <w:rPr>
          <w:b/>
          <w:bCs/>
        </w:rPr>
      </w:pPr>
      <w:proofErr w:type="spellStart"/>
      <w:proofErr w:type="gramStart"/>
      <w:r>
        <w:rPr>
          <w:b/>
          <w:bCs/>
        </w:rPr>
        <w:t>iz</w:t>
      </w:r>
      <w:proofErr w:type="spellEnd"/>
      <w:r>
        <w:rPr>
          <w:b/>
          <w:bCs/>
        </w:rPr>
        <w:t xml:space="preserve">  Fonda</w:t>
      </w:r>
      <w:proofErr w:type="gram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turistički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nedovoljno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razvijena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područja</w:t>
      </w:r>
      <w:proofErr w:type="spellEnd"/>
      <w:r>
        <w:rPr>
          <w:b/>
          <w:bCs/>
        </w:rPr>
        <w:t xml:space="preserve"> i </w:t>
      </w:r>
      <w:proofErr w:type="spellStart"/>
      <w:r>
        <w:rPr>
          <w:b/>
          <w:bCs/>
        </w:rPr>
        <w:t>kontinent</w:t>
      </w:r>
      <w:proofErr w:type="spellEnd"/>
      <w:r>
        <w:rPr>
          <w:b/>
          <w:bCs/>
        </w:rPr>
        <w:t>.</w:t>
      </w:r>
    </w:p>
    <w:p w14:paraId="26696629" w14:textId="77777777" w:rsidR="003845CB" w:rsidRDefault="003845CB" w:rsidP="003845CB"/>
    <w:p w14:paraId="3480FCC6" w14:textId="77777777" w:rsidR="003845CB" w:rsidRDefault="003845CB" w:rsidP="003845CB"/>
    <w:p w14:paraId="3476049C" w14:textId="536E1584" w:rsidR="00786338" w:rsidRDefault="003845CB" w:rsidP="003845CB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413C3DC6" wp14:editId="3F1AA015">
            <wp:extent cx="925195" cy="695325"/>
            <wp:effectExtent l="0" t="0" r="8255" b="9525"/>
            <wp:docPr id="5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4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7B7C2695" wp14:editId="64E123FA">
            <wp:extent cx="1009650" cy="1009650"/>
            <wp:effectExtent l="0" t="0" r="0" b="0"/>
            <wp:docPr id="97659161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591613" name="Slika 97659161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2C2E25C8" wp14:editId="016C3C15">
            <wp:extent cx="1047750" cy="764540"/>
            <wp:effectExtent l="0" t="0" r="0" b="0"/>
            <wp:docPr id="584818189" name="Slika 1" descr="Zadar Region Tourist Board • Partner » outdooractive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818189" name="Slika 584818189" descr="Zadar Region Tourist Board • Partner » outdooractive.com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6338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256FA" w14:textId="77777777" w:rsidR="008379E6" w:rsidRDefault="008379E6" w:rsidP="00FF3281">
      <w:r>
        <w:separator/>
      </w:r>
    </w:p>
  </w:endnote>
  <w:endnote w:type="continuationSeparator" w:id="0">
    <w:p w14:paraId="0149440D" w14:textId="77777777" w:rsidR="008379E6" w:rsidRDefault="008379E6" w:rsidP="00FF3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E1486" w14:textId="77777777" w:rsidR="00FF3281" w:rsidRDefault="00FF3281" w:rsidP="00FF3281">
    <w:pPr>
      <w:pStyle w:val="Podnoje"/>
      <w:jc w:val="center"/>
    </w:pPr>
    <w:proofErr w:type="spellStart"/>
    <w:proofErr w:type="gramStart"/>
    <w:r>
      <w:t>Adresa</w:t>
    </w:r>
    <w:proofErr w:type="spellEnd"/>
    <w:r>
      <w:t xml:space="preserve"> :</w:t>
    </w:r>
    <w:proofErr w:type="gramEnd"/>
    <w:r>
      <w:t xml:space="preserve"> Nikole </w:t>
    </w:r>
    <w:proofErr w:type="spellStart"/>
    <w:r>
      <w:t>Tavelića</w:t>
    </w:r>
    <w:proofErr w:type="spellEnd"/>
    <w:r>
      <w:t xml:space="preserve"> 11, Posedarje</w:t>
    </w:r>
  </w:p>
  <w:p w14:paraId="7C761452" w14:textId="77777777" w:rsidR="00FF3281" w:rsidRPr="00302657" w:rsidRDefault="00FF3281" w:rsidP="00FF3281">
    <w:pPr>
      <w:tabs>
        <w:tab w:val="left" w:pos="1320"/>
      </w:tabs>
      <w:jc w:val="center"/>
    </w:pPr>
    <w:r w:rsidRPr="00302657">
      <w:t xml:space="preserve">e-mail: </w:t>
    </w:r>
    <w:hyperlink r:id="rId1" w:history="1">
      <w:r w:rsidRPr="00302657">
        <w:rPr>
          <w:rStyle w:val="Hiperveza"/>
          <w:rFonts w:eastAsiaTheme="majorEastAsia"/>
        </w:rPr>
        <w:t>info@tznm.hr</w:t>
      </w:r>
    </w:hyperlink>
  </w:p>
  <w:p w14:paraId="58F67E1B" w14:textId="77777777" w:rsidR="00FF3281" w:rsidRPr="00302657" w:rsidRDefault="00FF3281" w:rsidP="00FF3281">
    <w:pPr>
      <w:tabs>
        <w:tab w:val="left" w:pos="1320"/>
      </w:tabs>
      <w:jc w:val="center"/>
    </w:pPr>
    <w:r w:rsidRPr="00302657">
      <w:t>web: www.tznm.hr</w:t>
    </w:r>
  </w:p>
  <w:p w14:paraId="0350B671" w14:textId="77777777" w:rsidR="00FF3281" w:rsidRDefault="00FF3281" w:rsidP="00FF3281">
    <w:pPr>
      <w:pStyle w:val="Podnoje"/>
    </w:pPr>
  </w:p>
  <w:p w14:paraId="13F4BB8C" w14:textId="77777777" w:rsidR="00FF3281" w:rsidRDefault="00FF328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881FB" w14:textId="77777777" w:rsidR="008379E6" w:rsidRDefault="008379E6" w:rsidP="00FF3281">
      <w:r>
        <w:separator/>
      </w:r>
    </w:p>
  </w:footnote>
  <w:footnote w:type="continuationSeparator" w:id="0">
    <w:p w14:paraId="49688BA1" w14:textId="77777777" w:rsidR="008379E6" w:rsidRDefault="008379E6" w:rsidP="00FF3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4116A"/>
    <w:multiLevelType w:val="hybridMultilevel"/>
    <w:tmpl w:val="B6D6C744"/>
    <w:lvl w:ilvl="0" w:tplc="0302BDEC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761369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796"/>
    <w:rsid w:val="000E2D59"/>
    <w:rsid w:val="00146B4D"/>
    <w:rsid w:val="00165796"/>
    <w:rsid w:val="00240074"/>
    <w:rsid w:val="002733CC"/>
    <w:rsid w:val="00341CB9"/>
    <w:rsid w:val="003845CB"/>
    <w:rsid w:val="00427E3E"/>
    <w:rsid w:val="00450AF7"/>
    <w:rsid w:val="005C6901"/>
    <w:rsid w:val="00786338"/>
    <w:rsid w:val="008379E6"/>
    <w:rsid w:val="009453F8"/>
    <w:rsid w:val="00957D58"/>
    <w:rsid w:val="00B11DB3"/>
    <w:rsid w:val="00B232DB"/>
    <w:rsid w:val="00B77FBF"/>
    <w:rsid w:val="00FA294D"/>
    <w:rsid w:val="00FF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CAF1F"/>
  <w15:chartTrackingRefBased/>
  <w15:docId w15:val="{1F3D76EC-104A-4A9C-97D3-A9236B20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79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65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65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657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657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657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657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657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657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657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657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65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657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6579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6579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6579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6579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6579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6579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657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65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657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65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65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6579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6579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6579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657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6579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65796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165796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FF328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3281"/>
    <w:rPr>
      <w:rFonts w:ascii="Times New Roman" w:eastAsia="Times New Roman" w:hAnsi="Times New Roman" w:cs="Times New Roman"/>
      <w:kern w:val="0"/>
      <w:sz w:val="24"/>
      <w:szCs w:val="20"/>
      <w:lang w:val="en-US"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FF328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F3281"/>
    <w:rPr>
      <w:rFonts w:ascii="Times New Roman" w:eastAsia="Times New Roman" w:hAnsi="Times New Roman" w:cs="Times New Roman"/>
      <w:kern w:val="0"/>
      <w:sz w:val="24"/>
      <w:szCs w:val="20"/>
      <w:lang w:val="en-US" w:eastAsia="hr-HR"/>
      <w14:ligatures w14:val="none"/>
    </w:rPr>
  </w:style>
  <w:style w:type="paragraph" w:styleId="StandardWeb">
    <w:name w:val="Normal (Web)"/>
    <w:basedOn w:val="Normal"/>
    <w:uiPriority w:val="99"/>
    <w:semiHidden/>
    <w:unhideWhenUsed/>
    <w:rsid w:val="00341CB9"/>
    <w:pPr>
      <w:overflowPunct/>
      <w:autoSpaceDE/>
      <w:autoSpaceDN/>
      <w:adjustRightInd/>
      <w:spacing w:before="100" w:beforeAutospacing="1" w:after="100" w:afterAutospacing="1"/>
    </w:pPr>
    <w:rPr>
      <w:rFonts w:ascii="Aptos" w:eastAsiaTheme="minorHAnsi" w:hAnsi="Aptos" w:cs="Aptos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znm.h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zn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TZP Novigradsko more</dc:creator>
  <cp:keywords/>
  <dc:description/>
  <cp:lastModifiedBy>TZP Novigradsko more</cp:lastModifiedBy>
  <cp:revision>5</cp:revision>
  <dcterms:created xsi:type="dcterms:W3CDTF">2025-10-27T11:07:00Z</dcterms:created>
  <dcterms:modified xsi:type="dcterms:W3CDTF">2025-10-31T06:58:00Z</dcterms:modified>
</cp:coreProperties>
</file>